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pt" o:ole="">
            <v:imagedata r:id="rId7" o:title=""/>
          </v:shape>
          <o:OLEObject Type="Embed" ProgID="MSPhotoEd.3" ShapeID="_x0000_i1026" DrawAspect="Content" ObjectID="_1614156378"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E7821" w:rsidRPr="00D21DCD" w:rsidRDefault="000E7821" w:rsidP="000E7821">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cs="ArialNegritoItálico,Bold"/>
          <w:b/>
          <w:bCs/>
          <w:i/>
          <w:smallCaps/>
          <w:sz w:val="30"/>
          <w:szCs w:val="30"/>
        </w:rPr>
        <w:t>Execução de Rede de Águas Pluviais no Largo da Fonte do Rato - Argela</w:t>
      </w:r>
      <w:r w:rsidRPr="00D21DCD">
        <w:rPr>
          <w:rFonts w:asciiTheme="minorHAnsi" w:hAnsiTheme="minorHAnsi" w:cs="ArialNegritoItálico,Bold"/>
          <w:b/>
          <w:bCs/>
          <w:i/>
          <w:smallCaps/>
          <w:sz w:val="30"/>
          <w:szCs w:val="30"/>
        </w:rPr>
        <w:t xml:space="preserve"> – </w:t>
      </w:r>
      <w:r>
        <w:rPr>
          <w:rFonts w:asciiTheme="minorHAnsi" w:hAnsiTheme="minorHAnsi" w:cs="ArialNegritoItálico,Bold"/>
          <w:b/>
          <w:bCs/>
          <w:i/>
          <w:smallCaps/>
          <w:sz w:val="30"/>
          <w:szCs w:val="30"/>
        </w:rPr>
        <w:t>24/19</w:t>
      </w:r>
      <w:r w:rsidRPr="00D21DCD">
        <w:rPr>
          <w:rFonts w:asciiTheme="minorHAnsi" w:hAnsiTheme="minorHAnsi" w:cs="ArialNegritoItálico,Bold"/>
          <w:b/>
          <w:bCs/>
          <w:i/>
          <w:smallCaps/>
          <w:sz w:val="30"/>
          <w:szCs w:val="30"/>
        </w:rPr>
        <w:t>_</w:t>
      </w:r>
      <w:r>
        <w:rPr>
          <w:rFonts w:asciiTheme="minorHAnsi" w:hAnsiTheme="minorHAnsi" w:cs="ArialNegritoItálico,Bold"/>
          <w:b/>
          <w:bCs/>
          <w:i/>
          <w:smallCaps/>
          <w:sz w:val="30"/>
          <w:szCs w:val="30"/>
        </w:rPr>
        <w:t>AD_</w:t>
      </w:r>
      <w:r w:rsidRPr="00D21DCD">
        <w:rPr>
          <w:rFonts w:asciiTheme="minorHAnsi" w:hAnsiTheme="minorHAnsi" w:cs="ArialNegritoItálico,Bold"/>
          <w:b/>
          <w:bCs/>
          <w:i/>
          <w:smallCaps/>
          <w:sz w:val="30"/>
          <w:szCs w:val="30"/>
        </w:rPr>
        <w:t>E</w:t>
      </w: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0E7821">
        <w:rPr>
          <w:rFonts w:asciiTheme="minorHAnsi" w:hAnsiTheme="minorHAnsi"/>
          <w:i/>
          <w:sz w:val="22"/>
          <w:szCs w:val="22"/>
        </w:rPr>
        <w:t>Execução de Rede de Águas Pluviais no Largo da Fonte do Rato - Argela</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0E7821">
        <w:rPr>
          <w:rFonts w:asciiTheme="minorHAnsi" w:hAnsiTheme="minorHAnsi" w:cs="TTE2F042B0t00"/>
          <w:sz w:val="22"/>
          <w:szCs w:val="22"/>
        </w:rPr>
        <w:t>Ajuste Direto</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b) Ao Decreto-Lei n.º 18/2008, de 29 de </w:t>
      </w:r>
      <w:proofErr w:type="gramStart"/>
      <w:r w:rsidRPr="0022167B">
        <w:rPr>
          <w:rFonts w:asciiTheme="minorHAnsi" w:hAnsiTheme="minorHAnsi"/>
          <w:sz w:val="22"/>
          <w:szCs w:val="22"/>
        </w:rPr>
        <w:t>Janeiro</w:t>
      </w:r>
      <w:proofErr w:type="gramEnd"/>
      <w:r w:rsidRPr="0022167B">
        <w:rPr>
          <w:rFonts w:asciiTheme="minorHAnsi" w:hAnsiTheme="minorHAnsi"/>
          <w:sz w:val="22"/>
          <w:szCs w:val="22"/>
        </w:rPr>
        <w:t xml:space="preserve">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 xml:space="preserve">c) Ao Decreto-Lei n.º 273/2003, de 29 de </w:t>
      </w:r>
      <w:proofErr w:type="gramStart"/>
      <w:r w:rsidRPr="0022167B">
        <w:rPr>
          <w:rFonts w:asciiTheme="minorHAnsi" w:hAnsiTheme="minorHAnsi"/>
          <w:sz w:val="22"/>
          <w:szCs w:val="22"/>
        </w:rPr>
        <w:t>Outubro</w:t>
      </w:r>
      <w:proofErr w:type="gramEnd"/>
      <w:r w:rsidRPr="0022167B">
        <w:rPr>
          <w:rFonts w:asciiTheme="minorHAnsi" w:hAnsiTheme="minorHAnsi"/>
          <w:sz w:val="22"/>
          <w:szCs w:val="22"/>
        </w:rPr>
        <w:t>,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54955"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 xml:space="preserve">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w:t>
      </w:r>
      <w:proofErr w:type="gramStart"/>
      <w:r w:rsidRPr="0022167B">
        <w:rPr>
          <w:rFonts w:asciiTheme="minorHAnsi" w:hAnsiTheme="minorHAnsi"/>
          <w:bCs/>
          <w:sz w:val="22"/>
        </w:rPr>
        <w:t>Outubro</w:t>
      </w:r>
      <w:proofErr w:type="gramEnd"/>
      <w:r w:rsidRPr="0022167B">
        <w:rPr>
          <w:rFonts w:asciiTheme="minorHAnsi" w:hAnsiTheme="minorHAnsi"/>
          <w:bCs/>
          <w:sz w:val="22"/>
        </w:rPr>
        <w:t>.</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O estaleiro e as instalações provisórias deverão ser organizados de modo que os trabalhos sejam em conformidade com o prescrito nos vários documentos contratuais por que se </w:t>
      </w:r>
      <w:r w:rsidRPr="0022167B">
        <w:rPr>
          <w:rFonts w:asciiTheme="minorHAnsi" w:hAnsiTheme="minorHAnsi"/>
          <w:bCs/>
          <w:sz w:val="22"/>
        </w:rPr>
        <w:lastRenderedPageBreak/>
        <w:t>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xml:space="preserve">–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w:t>
      </w:r>
      <w:proofErr w:type="gramStart"/>
      <w:r w:rsidRPr="0022167B">
        <w:rPr>
          <w:rFonts w:asciiTheme="minorHAnsi" w:hAnsiTheme="minorHAnsi"/>
          <w:bCs/>
          <w:sz w:val="22"/>
        </w:rPr>
        <w:t>gás ,</w:t>
      </w:r>
      <w:proofErr w:type="gramEnd"/>
      <w:r w:rsidRPr="0022167B">
        <w:rPr>
          <w:rFonts w:asciiTheme="minorHAnsi" w:hAnsiTheme="minorHAnsi"/>
          <w:bCs/>
          <w:sz w:val="22"/>
        </w:rPr>
        <w:t xml:space="preserve">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xml:space="preserve">– São ainda da conta do adjudicatário a limpeza diária das instalações da Fiscalização, a reparação ou substituição do </w:t>
      </w:r>
      <w:proofErr w:type="gramStart"/>
      <w:r w:rsidRPr="0022167B">
        <w:rPr>
          <w:rFonts w:asciiTheme="minorHAnsi" w:hAnsiTheme="minorHAnsi"/>
          <w:bCs/>
          <w:sz w:val="22"/>
        </w:rPr>
        <w:t>equipamento  ai</w:t>
      </w:r>
      <w:proofErr w:type="gramEnd"/>
      <w:r w:rsidRPr="0022167B">
        <w:rPr>
          <w:rFonts w:asciiTheme="minorHAnsi" w:hAnsiTheme="minorHAnsi"/>
          <w:bCs/>
          <w:sz w:val="22"/>
        </w:rPr>
        <w:t xml:space="preserve">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O adjudicatário procederá à desmontagem do estaleiro e das instalações da fiscalização. Terá </w:t>
      </w:r>
      <w:proofErr w:type="gramStart"/>
      <w:r w:rsidRPr="0022167B">
        <w:rPr>
          <w:rFonts w:asciiTheme="minorHAnsi" w:hAnsiTheme="minorHAnsi"/>
          <w:bCs/>
          <w:sz w:val="22"/>
        </w:rPr>
        <w:t>concluído  a</w:t>
      </w:r>
      <w:proofErr w:type="gramEnd"/>
      <w:r w:rsidRPr="0022167B">
        <w:rPr>
          <w:rFonts w:asciiTheme="minorHAnsi" w:hAnsiTheme="minorHAnsi"/>
          <w:bCs/>
          <w:sz w:val="22"/>
        </w:rPr>
        <w:t xml:space="preserve">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São da conta do adjudicatário, considerando-se incluídos no valor da sua proposta, todos os </w:t>
      </w:r>
      <w:proofErr w:type="gramStart"/>
      <w:r w:rsidRPr="0022167B">
        <w:rPr>
          <w:rFonts w:asciiTheme="minorHAnsi" w:hAnsiTheme="minorHAnsi"/>
          <w:bCs/>
          <w:sz w:val="22"/>
        </w:rPr>
        <w:t>trabalhos  de</w:t>
      </w:r>
      <w:proofErr w:type="gramEnd"/>
      <w:r w:rsidRPr="0022167B">
        <w:rPr>
          <w:rFonts w:asciiTheme="minorHAnsi" w:hAnsiTheme="minorHAnsi"/>
          <w:bCs/>
          <w:sz w:val="22"/>
        </w:rPr>
        <w:t xml:space="preserv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Concluir a execução da obra e solicitar a realização de vistoria da obra para efeitos da sua receção provisória no prazo de</w:t>
      </w:r>
      <w:r w:rsidR="000E7821">
        <w:rPr>
          <w:rFonts w:asciiTheme="minorHAnsi" w:hAnsiTheme="minorHAnsi"/>
          <w:sz w:val="22"/>
          <w:szCs w:val="22"/>
        </w:rPr>
        <w:t xml:space="preserve"> 30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A77C1A">
        <w:rPr>
          <w:rFonts w:asciiTheme="minorHAnsi" w:hAnsiTheme="minorHAnsi"/>
          <w:sz w:val="22"/>
          <w:szCs w:val="22"/>
        </w:rPr>
        <w:t>raso, em valor correspondente a</w:t>
      </w:r>
      <w:r>
        <w:rPr>
          <w:rFonts w:asciiTheme="minorHAnsi" w:hAnsiTheme="minorHAnsi"/>
          <w:sz w:val="22"/>
          <w:szCs w:val="22"/>
        </w:rPr>
        <w:t xml:space="preserve"> 1 ‰ do preço contratual, de acordo com o </w:t>
      </w:r>
      <w:proofErr w:type="gramStart"/>
      <w:r>
        <w:rPr>
          <w:rFonts w:asciiTheme="minorHAnsi" w:hAnsiTheme="minorHAnsi"/>
          <w:sz w:val="22"/>
          <w:szCs w:val="22"/>
        </w:rPr>
        <w:t>n.º</w:t>
      </w:r>
      <w:proofErr w:type="gramEnd"/>
      <w:r>
        <w:rPr>
          <w:rFonts w:asciiTheme="minorHAnsi" w:hAnsiTheme="minorHAnsi"/>
          <w:sz w:val="22"/>
          <w:szCs w:val="22"/>
        </w:rPr>
        <w:t>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Default="005C0116" w:rsidP="00554955">
      <w:pPr>
        <w:spacing w:before="120"/>
        <w:jc w:val="both"/>
        <w:rPr>
          <w:rFonts w:asciiTheme="minorHAnsi" w:hAnsiTheme="minorHAnsi"/>
          <w:sz w:val="22"/>
          <w:szCs w:val="22"/>
        </w:rPr>
      </w:pPr>
    </w:p>
    <w:p w:rsidR="000E7821" w:rsidRDefault="000E7821" w:rsidP="00554955">
      <w:pPr>
        <w:spacing w:before="120"/>
        <w:jc w:val="both"/>
        <w:rPr>
          <w:rFonts w:asciiTheme="minorHAnsi" w:hAnsiTheme="minorHAnsi"/>
          <w:sz w:val="22"/>
          <w:szCs w:val="22"/>
        </w:rPr>
      </w:pPr>
    </w:p>
    <w:p w:rsidR="000E7821" w:rsidRDefault="000E7821" w:rsidP="00554955">
      <w:pPr>
        <w:spacing w:before="120"/>
        <w:jc w:val="both"/>
        <w:rPr>
          <w:rFonts w:asciiTheme="minorHAnsi" w:hAnsiTheme="minorHAnsi"/>
          <w:sz w:val="22"/>
          <w:szCs w:val="22"/>
        </w:rPr>
      </w:pPr>
    </w:p>
    <w:p w:rsidR="000E7821" w:rsidRPr="0022167B" w:rsidRDefault="000E7821"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lastRenderedPageBreak/>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de verificação de atrasos na execução da obra ou outros prejuízos resultantes da realização dos trabalhos previstos no n.º 1, o empreiteiro tem direito à reposição do equilíbrio financeiro do Contrato, de acordo com os artigos 282.º e </w:t>
      </w:r>
      <w:proofErr w:type="gramStart"/>
      <w:r w:rsidRPr="0022167B">
        <w:rPr>
          <w:rFonts w:asciiTheme="minorHAnsi" w:hAnsiTheme="minorHAnsi"/>
          <w:sz w:val="22"/>
          <w:szCs w:val="22"/>
        </w:rPr>
        <w:t>354 .º</w:t>
      </w:r>
      <w:proofErr w:type="gramEnd"/>
      <w:r w:rsidRPr="0022167B">
        <w:rPr>
          <w:rFonts w:asciiTheme="minorHAnsi" w:hAnsiTheme="minorHAnsi"/>
          <w:sz w:val="22"/>
          <w:szCs w:val="22"/>
        </w:rPr>
        <w:t xml:space="preserve">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A77C1A" w:rsidRDefault="00A77C1A" w:rsidP="00554955">
      <w:pPr>
        <w:spacing w:before="120"/>
        <w:jc w:val="both"/>
        <w:rPr>
          <w:rFonts w:asciiTheme="minorHAnsi" w:hAnsiTheme="minorHAnsi"/>
          <w:sz w:val="22"/>
          <w:szCs w:val="22"/>
        </w:rPr>
      </w:pPr>
    </w:p>
    <w:p w:rsidR="00A77C1A" w:rsidRDefault="00A77C1A"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 empreiteiro deve manter a boa ordem no local dos trabalhos, devendo retirar do local dos trabalhos, por sua iniciativa ou imediatamente após ordem do dono da obra, o pessoal que haja tido comportamento perturbador dos trabalhos, designadamente por menor probidade no 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 xml:space="preserve">Decreto-Lei n.º 273/2003 de 29 de </w:t>
      </w:r>
      <w:proofErr w:type="gramStart"/>
      <w:r w:rsidRPr="0022167B">
        <w:rPr>
          <w:rFonts w:asciiTheme="minorHAnsi" w:hAnsiTheme="minorHAnsi"/>
          <w:bCs/>
          <w:sz w:val="22"/>
        </w:rPr>
        <w:t>Outubro</w:t>
      </w:r>
      <w:proofErr w:type="gramEnd"/>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lastRenderedPageBreak/>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w:t>
      </w:r>
      <w:r w:rsidRPr="0022167B">
        <w:rPr>
          <w:rFonts w:asciiTheme="minorHAnsi" w:hAnsiTheme="minorHAnsi"/>
          <w:sz w:val="22"/>
          <w:szCs w:val="22"/>
        </w:rPr>
        <w:lastRenderedPageBreak/>
        <w:t xml:space="preserve">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w:t>
      </w:r>
      <w:r w:rsidRPr="0022167B">
        <w:rPr>
          <w:rFonts w:asciiTheme="minorHAnsi" w:hAnsiTheme="minorHAnsi"/>
          <w:sz w:val="22"/>
          <w:szCs w:val="22"/>
        </w:rPr>
        <w:lastRenderedPageBreak/>
        <w:t xml:space="preserve">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w:t>
      </w:r>
      <w:r w:rsidRPr="0022167B">
        <w:rPr>
          <w:rFonts w:asciiTheme="minorHAnsi" w:hAnsiTheme="minorHAnsi"/>
          <w:sz w:val="22"/>
          <w:szCs w:val="22"/>
        </w:rPr>
        <w:lastRenderedPageBreak/>
        <w:t xml:space="preserve">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w:t>
      </w:r>
      <w:r w:rsidRPr="0022167B">
        <w:rPr>
          <w:rFonts w:asciiTheme="minorHAnsi" w:hAnsiTheme="minorHAnsi"/>
          <w:sz w:val="22"/>
          <w:szCs w:val="22"/>
        </w:rPr>
        <w:lastRenderedPageBreak/>
        <w:t xml:space="preserve">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center"/>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lastRenderedPageBreak/>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00AC62D7">
        <w:rPr>
          <w:rFonts w:asciiTheme="minorHAnsi" w:hAnsiTheme="minorHAnsi" w:cs="Arial"/>
          <w:sz w:val="22"/>
          <w:szCs w:val="22"/>
        </w:rPr>
        <w:t xml:space="preserve">€ </w:t>
      </w:r>
      <w:r w:rsidR="00640DB7">
        <w:rPr>
          <w:rFonts w:asciiTheme="minorHAnsi" w:hAnsiTheme="minorHAnsi" w:cs="Arial"/>
          <w:sz w:val="22"/>
          <w:szCs w:val="22"/>
        </w:rPr>
        <w:t>11</w:t>
      </w:r>
      <w:r w:rsidR="00AC62D7">
        <w:rPr>
          <w:rFonts w:asciiTheme="minorHAnsi" w:hAnsiTheme="minorHAnsi" w:cs="Arial"/>
          <w:sz w:val="22"/>
          <w:szCs w:val="22"/>
        </w:rPr>
        <w:t>.</w:t>
      </w:r>
      <w:r w:rsidR="00640DB7">
        <w:rPr>
          <w:rFonts w:asciiTheme="minorHAnsi" w:hAnsiTheme="minorHAnsi" w:cs="Arial"/>
          <w:sz w:val="22"/>
          <w:szCs w:val="22"/>
        </w:rPr>
        <w:t>843</w:t>
      </w:r>
      <w:r w:rsidR="00AC62D7">
        <w:rPr>
          <w:rFonts w:asciiTheme="minorHAnsi" w:hAnsiTheme="minorHAnsi"/>
          <w:sz w:val="22"/>
          <w:szCs w:val="22"/>
        </w:rPr>
        <w:t>,</w:t>
      </w:r>
      <w:r w:rsidR="00640DB7">
        <w:rPr>
          <w:rFonts w:asciiTheme="minorHAnsi" w:hAnsiTheme="minorHAnsi"/>
          <w:sz w:val="22"/>
          <w:szCs w:val="22"/>
        </w:rPr>
        <w:t>00 (onze mil oitocentos e quarenta e três euros)</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Não há lugar </w:t>
      </w:r>
      <w:r w:rsidR="005C0116">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r w:rsidRPr="005C0116">
        <w:rPr>
          <w:rFonts w:asciiTheme="minorHAnsi" w:hAnsiTheme="minorHAnsi"/>
          <w:b/>
          <w:sz w:val="22"/>
          <w:szCs w:val="22"/>
        </w:rPr>
        <w:lastRenderedPageBreak/>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2"/>
      <w:r w:rsidRPr="005C0116">
        <w:rPr>
          <w:rFonts w:asciiTheme="minorHAnsi" w:hAnsiTheme="minorHAnsi"/>
          <w:b/>
          <w:sz w:val="22"/>
          <w:szCs w:val="22"/>
        </w:rPr>
        <w:t>Cláusula 45.ª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14156379" r:id="rId10"/>
        </w:object>
      </w:r>
      <w:r w:rsidRPr="0022167B">
        <w:rPr>
          <w:rFonts w:asciiTheme="minorHAnsi" w:hAnsiTheme="minorHAnsi"/>
          <w:sz w:val="22"/>
          <w:szCs w:val="22"/>
        </w:rPr>
        <w:t>,</w:t>
      </w:r>
    </w:p>
    <w:p w:rsidR="005C0116" w:rsidRPr="0022167B" w:rsidRDefault="00EB7ACF" w:rsidP="00554955">
      <w:pPr>
        <w:spacing w:before="120"/>
        <w:jc w:val="both"/>
        <w:rPr>
          <w:rFonts w:asciiTheme="minorHAnsi" w:hAnsiTheme="minorHAnsi"/>
          <w:sz w:val="22"/>
          <w:szCs w:val="22"/>
        </w:rPr>
      </w:pPr>
      <w:r>
        <w:rPr>
          <w:rFonts w:asciiTheme="minorHAnsi" w:hAnsiTheme="minorHAnsi"/>
          <w:sz w:val="22"/>
          <w:szCs w:val="22"/>
        </w:rPr>
        <w:t xml:space="preserve">F </w:t>
      </w:r>
      <w:r w:rsidR="00640DB7">
        <w:rPr>
          <w:rFonts w:asciiTheme="minorHAnsi" w:hAnsiTheme="minorHAnsi"/>
          <w:sz w:val="22"/>
          <w:szCs w:val="22"/>
        </w:rPr>
        <w:t>21</w:t>
      </w:r>
      <w:r>
        <w:rPr>
          <w:rFonts w:asciiTheme="minorHAnsi" w:hAnsiTheme="minorHAnsi"/>
          <w:sz w:val="22"/>
          <w:szCs w:val="22"/>
        </w:rPr>
        <w:t xml:space="preserve"> – re</w:t>
      </w:r>
      <w:r w:rsidR="00640DB7">
        <w:rPr>
          <w:rFonts w:asciiTheme="minorHAnsi" w:hAnsiTheme="minorHAnsi"/>
          <w:sz w:val="22"/>
          <w:szCs w:val="22"/>
        </w:rPr>
        <w:t>des de abastecimento de água e de águas residuais</w:t>
      </w:r>
      <w:bookmarkStart w:id="72" w:name="_GoBack"/>
      <w:bookmarkEnd w:id="72"/>
      <w:r w:rsidR="005C0116" w:rsidRPr="00F4253F">
        <w:rPr>
          <w:rFonts w:asciiTheme="minorHAnsi" w:hAnsiTheme="minorHAnsi"/>
          <w:sz w:val="22"/>
          <w:szCs w:val="22"/>
        </w:rPr>
        <w:t xml:space="preserve">, de acordo </w:t>
      </w:r>
      <w:r w:rsidR="005C0116"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5" w:name="_Toc211757135"/>
      <w:r w:rsidRPr="005C0116">
        <w:rPr>
          <w:rFonts w:asciiTheme="minorHAnsi" w:hAnsiTheme="minorHAnsi"/>
          <w:b/>
          <w:i/>
        </w:rPr>
        <w:lastRenderedPageBreak/>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8"/>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lastRenderedPageBreak/>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0"/>
      <w:r w:rsidRPr="00823E8C">
        <w:rPr>
          <w:rFonts w:asciiTheme="minorHAnsi" w:hAnsiTheme="minorHAnsi"/>
          <w:b/>
          <w:color w:val="000000" w:themeColor="text1"/>
          <w:sz w:val="22"/>
          <w:szCs w:val="22"/>
        </w:rPr>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lastRenderedPageBreak/>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640DB7">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sidR="00EB7ACF">
          <w:rPr>
            <w:rFonts w:asciiTheme="minorHAnsi" w:hAnsiTheme="minorHAnsi"/>
            <w:b/>
            <w:i/>
            <w:noProof/>
            <w:sz w:val="18"/>
            <w:szCs w:val="18"/>
          </w:rPr>
          <w:t>23</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821" w:rsidRPr="008919E9" w:rsidRDefault="000E7821" w:rsidP="000E7821">
    <w:pPr>
      <w:tabs>
        <w:tab w:val="left" w:pos="8647"/>
      </w:tabs>
      <w:spacing w:line="276" w:lineRule="auto"/>
      <w:ind w:left="-284" w:right="-285"/>
      <w:jc w:val="center"/>
      <w:rPr>
        <w:rFonts w:asciiTheme="minorHAnsi" w:hAnsiTheme="minorHAnsi" w:cs="Arial"/>
        <w:b/>
        <w:i/>
        <w:smallCaps/>
      </w:rPr>
    </w:pPr>
    <w:r>
      <w:rPr>
        <w:rFonts w:asciiTheme="minorHAnsi" w:hAnsiTheme="minorHAnsi" w:cs="ArialNegritoItálico,Bold"/>
        <w:b/>
        <w:bCs/>
        <w:i/>
        <w:smallCaps/>
      </w:rPr>
      <w:t>Execução de Rede de Águas Pluviais no Largo Fonte do Rato - Argela – 24/19</w:t>
    </w:r>
    <w:r w:rsidRPr="008919E9">
      <w:rPr>
        <w:rFonts w:asciiTheme="minorHAnsi" w:hAnsiTheme="minorHAnsi" w:cs="ArialNegritoItálico,Bold"/>
        <w:b/>
        <w:bCs/>
        <w:i/>
        <w:smallCaps/>
      </w:rPr>
      <w:t>_</w:t>
    </w:r>
    <w:r>
      <w:rPr>
        <w:rFonts w:asciiTheme="minorHAnsi" w:hAnsiTheme="minorHAnsi" w:cs="ArialNegritoItálico,Bold"/>
        <w:b/>
        <w:bCs/>
        <w:i/>
        <w:smallCaps/>
      </w:rPr>
      <w:t>AD</w:t>
    </w:r>
    <w:r w:rsidRPr="008919E9">
      <w:rPr>
        <w:rFonts w:asciiTheme="minorHAnsi" w:hAnsiTheme="minorHAnsi" w:cs="ArialNegritoItálico,Bold"/>
        <w:b/>
        <w:bCs/>
        <w:i/>
        <w:smallCaps/>
      </w:rPr>
      <w:t>_E</w:t>
    </w:r>
  </w:p>
  <w:p w:rsidR="00E16224" w:rsidRPr="003D63F1" w:rsidRDefault="00E16224" w:rsidP="00486460">
    <w:pPr>
      <w:pStyle w:val="Cabealho"/>
      <w:pBdr>
        <w:bottom w:val="single" w:sz="8" w:space="1" w:color="808080"/>
      </w:pBdr>
      <w:spacing w:line="100" w:lineRule="atLeast"/>
      <w:rPr>
        <w:rFonts w:ascii="Cambria" w:hAnsi="Cambria"/>
      </w:rPr>
    </w:pPr>
  </w:p>
  <w:p w:rsidR="00E16224" w:rsidRPr="00486460" w:rsidRDefault="00E162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A12C3"/>
    <w:rsid w:val="000C4117"/>
    <w:rsid w:val="000C7DD2"/>
    <w:rsid w:val="000E7821"/>
    <w:rsid w:val="001F04F0"/>
    <w:rsid w:val="001F75BC"/>
    <w:rsid w:val="002001C8"/>
    <w:rsid w:val="00216578"/>
    <w:rsid w:val="0022636A"/>
    <w:rsid w:val="00272C8C"/>
    <w:rsid w:val="00317570"/>
    <w:rsid w:val="003329DD"/>
    <w:rsid w:val="0036716D"/>
    <w:rsid w:val="00376FAB"/>
    <w:rsid w:val="003C2029"/>
    <w:rsid w:val="003D7C80"/>
    <w:rsid w:val="00486460"/>
    <w:rsid w:val="004A5FF0"/>
    <w:rsid w:val="004B6858"/>
    <w:rsid w:val="004C35E0"/>
    <w:rsid w:val="004D775A"/>
    <w:rsid w:val="00507690"/>
    <w:rsid w:val="00531B42"/>
    <w:rsid w:val="00554955"/>
    <w:rsid w:val="005B059E"/>
    <w:rsid w:val="005C0116"/>
    <w:rsid w:val="0063358A"/>
    <w:rsid w:val="00635D5D"/>
    <w:rsid w:val="00640DB7"/>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77C1A"/>
    <w:rsid w:val="00AC0349"/>
    <w:rsid w:val="00AC62D7"/>
    <w:rsid w:val="00AC7711"/>
    <w:rsid w:val="00B55340"/>
    <w:rsid w:val="00C10E56"/>
    <w:rsid w:val="00C27156"/>
    <w:rsid w:val="00D23A51"/>
    <w:rsid w:val="00D53D90"/>
    <w:rsid w:val="00D732CA"/>
    <w:rsid w:val="00DA57B3"/>
    <w:rsid w:val="00DE66E2"/>
    <w:rsid w:val="00DF1936"/>
    <w:rsid w:val="00E16224"/>
    <w:rsid w:val="00E5145F"/>
    <w:rsid w:val="00E7244A"/>
    <w:rsid w:val="00EB7ACF"/>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35DA13F"/>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35</Pages>
  <Words>13889</Words>
  <Characters>75003</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10</cp:revision>
  <cp:lastPrinted>2017-04-11T14:34:00Z</cp:lastPrinted>
  <dcterms:created xsi:type="dcterms:W3CDTF">2018-03-16T15:47:00Z</dcterms:created>
  <dcterms:modified xsi:type="dcterms:W3CDTF">2019-03-15T12:00:00Z</dcterms:modified>
</cp:coreProperties>
</file>